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EA17D" w14:textId="77777777" w:rsidR="00E82AD5" w:rsidRPr="00FE3C33" w:rsidRDefault="00E82AD5" w:rsidP="00E82AD5">
      <w:pPr>
        <w:ind w:left="-426"/>
      </w:pPr>
    </w:p>
    <w:p w14:paraId="1896048A" w14:textId="77777777" w:rsidR="00E82AD5" w:rsidRPr="00FE3C33" w:rsidRDefault="00E82AD5" w:rsidP="00E82AD5">
      <w:pPr>
        <w:jc w:val="both"/>
        <w:rPr>
          <w:b/>
        </w:rPr>
      </w:pPr>
      <w:r w:rsidRPr="00FE3C33">
        <w:rPr>
          <w:b/>
        </w:rPr>
        <w:t>CONSIDERENTE GENERALE</w:t>
      </w:r>
    </w:p>
    <w:p w14:paraId="4E38EA97" w14:textId="5C0043FA" w:rsidR="0082047C" w:rsidRPr="00FE3C33" w:rsidRDefault="0008746E" w:rsidP="00E82AD5">
      <w:pPr>
        <w:jc w:val="both"/>
        <w:rPr>
          <w:rFonts w:ascii="Calibri" w:eastAsia="Calibri" w:hAnsi="Calibri" w:cs="Times New Roman"/>
          <w:color w:val="000000" w:themeColor="text1"/>
          <w:lang w:val="ro-RO"/>
        </w:rPr>
      </w:pPr>
      <w:r>
        <w:rPr>
          <w:b/>
          <w:lang w:val="ro-RO"/>
        </w:rPr>
        <w:t>BURSELE PENTRU CADRELE DIDACTICE CARE PARTICIPĂ LA PROGRAME DE FORMARE</w:t>
      </w:r>
      <w:r w:rsidR="00CB2D68" w:rsidRPr="00CB2D68">
        <w:rPr>
          <w:b/>
          <w:lang w:val="ro-RO"/>
        </w:rPr>
        <w:t xml:space="preserve"> </w:t>
      </w:r>
      <w:r>
        <w:rPr>
          <w:lang w:val="ro-RO"/>
        </w:rPr>
        <w:t>sunt</w:t>
      </w:r>
      <w:r w:rsidR="0082047C" w:rsidRPr="00FE3C33">
        <w:rPr>
          <w:b/>
          <w:lang w:val="ro-RO"/>
        </w:rPr>
        <w:t xml:space="preserve"> </w:t>
      </w:r>
      <w:r w:rsidR="0082047C" w:rsidRPr="00FE3C33">
        <w:rPr>
          <w:lang w:val="ro-RO"/>
        </w:rPr>
        <w:t>acordat</w:t>
      </w:r>
      <w:r>
        <w:rPr>
          <w:lang w:val="ro-RO"/>
        </w:rPr>
        <w:t>e</w:t>
      </w:r>
      <w:r w:rsidR="0082047C" w:rsidRPr="00FE3C33">
        <w:rPr>
          <w:lang w:val="ro-RO"/>
        </w:rPr>
        <w:t xml:space="preserve"> </w:t>
      </w:r>
      <w:r w:rsidR="0082047C" w:rsidRPr="00FE3C33">
        <w:rPr>
          <w:rFonts w:ascii="Calibri" w:eastAsia="Calibri" w:hAnsi="Calibri" w:cs="Times New Roman"/>
          <w:color w:val="000000" w:themeColor="text1"/>
          <w:lang w:val="ro-RO"/>
        </w:rPr>
        <w:t xml:space="preserve">în scopul </w:t>
      </w:r>
      <w:r w:rsidR="00CB2D68">
        <w:rPr>
          <w:rFonts w:ascii="Calibri" w:eastAsia="Calibri" w:hAnsi="Calibri" w:cs="Times New Roman"/>
          <w:color w:val="000000" w:themeColor="text1"/>
          <w:lang w:val="ro-RO"/>
        </w:rPr>
        <w:t xml:space="preserve">încurajării eforturilor depuse </w:t>
      </w:r>
      <w:r>
        <w:rPr>
          <w:rFonts w:ascii="Calibri" w:eastAsia="Calibri" w:hAnsi="Calibri" w:cs="Times New Roman"/>
          <w:color w:val="000000" w:themeColor="text1"/>
          <w:lang w:val="ro-RO"/>
        </w:rPr>
        <w:t>pentru</w:t>
      </w:r>
      <w:r w:rsidR="00CB2D68">
        <w:rPr>
          <w:rFonts w:ascii="Calibri" w:eastAsia="Calibri" w:hAnsi="Calibri" w:cs="Times New Roman"/>
          <w:color w:val="000000" w:themeColor="text1"/>
          <w:lang w:val="ro-RO"/>
        </w:rPr>
        <w:t xml:space="preserve"> </w:t>
      </w:r>
      <w:r>
        <w:rPr>
          <w:rFonts w:ascii="Calibri" w:eastAsia="Calibri" w:hAnsi="Calibri" w:cs="Times New Roman"/>
          <w:color w:val="000000" w:themeColor="text1"/>
          <w:lang w:val="ro-RO"/>
        </w:rPr>
        <w:t>punerea în practică zi de zi, în activitatea didactică, a noțiunilor învățate pe parcursul formării</w:t>
      </w:r>
      <w:r w:rsidR="00A917B5">
        <w:rPr>
          <w:rFonts w:ascii="Calibri" w:eastAsia="Calibri" w:hAnsi="Calibri" w:cs="Times New Roman"/>
          <w:color w:val="000000" w:themeColor="text1"/>
          <w:lang w:val="ro-RO"/>
        </w:rPr>
        <w:t>.</w:t>
      </w:r>
    </w:p>
    <w:p w14:paraId="16DA62DB" w14:textId="049047C4" w:rsidR="005571DA" w:rsidRPr="0059266C" w:rsidRDefault="0008746E" w:rsidP="00E82AD5">
      <w:pPr>
        <w:jc w:val="both"/>
        <w:rPr>
          <w:rFonts w:eastAsia="Calibri" w:cs="Times New Roman"/>
          <w:lang w:val="ro-RO"/>
        </w:rPr>
      </w:pPr>
      <w:r>
        <w:rPr>
          <w:b/>
          <w:lang w:val="ro-RO"/>
        </w:rPr>
        <w:t xml:space="preserve">Bursele </w:t>
      </w:r>
      <w:r>
        <w:rPr>
          <w:lang w:val="ro-RO"/>
        </w:rPr>
        <w:t>sunt</w:t>
      </w:r>
      <w:r w:rsidR="00E82AD5" w:rsidRPr="00FE3C33">
        <w:rPr>
          <w:lang w:val="ro-RO"/>
        </w:rPr>
        <w:t xml:space="preserve"> acordat</w:t>
      </w:r>
      <w:r>
        <w:rPr>
          <w:lang w:val="ro-RO"/>
        </w:rPr>
        <w:t>e</w:t>
      </w:r>
      <w:r w:rsidR="00E82AD5" w:rsidRPr="00FE3C33">
        <w:rPr>
          <w:lang w:val="ro-RO"/>
        </w:rPr>
        <w:t xml:space="preserve"> ca măsură de s</w:t>
      </w:r>
      <w:r w:rsidR="004A28FD">
        <w:rPr>
          <w:lang w:val="ro-RO"/>
        </w:rPr>
        <w:t>timulare a cadrelor didactice,</w:t>
      </w:r>
      <w:r w:rsidR="00E82AD5" w:rsidRPr="00FE3C33">
        <w:rPr>
          <w:lang w:val="ro-RO"/>
        </w:rPr>
        <w:t xml:space="preserve"> în cadrul</w:t>
      </w:r>
      <w:r w:rsidR="00E82AD5" w:rsidRPr="00FE3C33">
        <w:t xml:space="preserve"> </w:t>
      </w:r>
      <w:r w:rsidR="00E82AD5" w:rsidRPr="00FE3C33">
        <w:rPr>
          <w:lang w:val="ro-RO"/>
        </w:rPr>
        <w:t>acțiunilor destinate</w:t>
      </w:r>
      <w:r w:rsidR="00E82AD5" w:rsidRPr="00FE3C33">
        <w:rPr>
          <w:b/>
          <w:lang w:val="ro-RO"/>
        </w:rPr>
        <w:t xml:space="preserve"> </w:t>
      </w:r>
      <w:r>
        <w:rPr>
          <w:rFonts w:eastAsia="Times New Roman" w:cs="Times New Roman"/>
          <w:b/>
          <w:i/>
          <w:lang w:val="ro-RO"/>
        </w:rPr>
        <w:t>ATRAGERII ȘI MENȚINERII ÎN ȘCOLILE ȚINTĂ A RESURSELOR UMANE CALIFICATE</w:t>
      </w:r>
      <w:r w:rsidR="0059266C" w:rsidRPr="0059266C">
        <w:rPr>
          <w:rFonts w:eastAsia="Times New Roman" w:cs="Times New Roman"/>
          <w:lang w:val="ro-RO"/>
        </w:rPr>
        <w:t xml:space="preserve">, </w:t>
      </w:r>
      <w:r>
        <w:rPr>
          <w:rFonts w:eastAsia="Times New Roman" w:cs="Times New Roman"/>
          <w:lang w:val="ro-RO"/>
        </w:rPr>
        <w:t>competente și motivate, capabile să furnizeze o educație incluzivă de calitate în școlile țintă</w:t>
      </w:r>
      <w:r w:rsidR="005571DA" w:rsidRPr="0059266C">
        <w:rPr>
          <w:rFonts w:eastAsia="Calibri" w:cs="Times New Roman"/>
          <w:lang w:val="ro-RO"/>
        </w:rPr>
        <w:t>.</w:t>
      </w:r>
    </w:p>
    <w:p w14:paraId="3F37007F" w14:textId="68C6AD69" w:rsidR="000E65D4" w:rsidRPr="00FE3C33" w:rsidRDefault="0008746E" w:rsidP="000E65D4">
      <w:pPr>
        <w:jc w:val="both"/>
        <w:rPr>
          <w:lang w:val="ro-RO"/>
        </w:rPr>
      </w:pPr>
      <w:r>
        <w:rPr>
          <w:b/>
          <w:lang w:val="ro-RO"/>
        </w:rPr>
        <w:t xml:space="preserve">Bursele </w:t>
      </w:r>
      <w:r>
        <w:rPr>
          <w:lang w:val="ro-RO"/>
        </w:rPr>
        <w:t>sunt</w:t>
      </w:r>
      <w:r w:rsidR="000E65D4" w:rsidRPr="00FE3C33">
        <w:rPr>
          <w:lang w:val="ro-RO"/>
        </w:rPr>
        <w:t xml:space="preserve"> acordat</w:t>
      </w:r>
      <w:r>
        <w:rPr>
          <w:lang w:val="ro-RO"/>
        </w:rPr>
        <w:t>e cadrelor didactice pentru fiecare lună în care participă la activități de formare și au activitate didactică cu copiii, pe parcursul anului școlar și în cadrul activităților estivale.</w:t>
      </w:r>
    </w:p>
    <w:p w14:paraId="6EFFDE1E" w14:textId="789B8887" w:rsidR="005173EB" w:rsidRPr="00FE3C33" w:rsidRDefault="00E54065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Forma de finanțare: </w:t>
      </w:r>
      <w:r w:rsidR="0008746E">
        <w:rPr>
          <w:b/>
          <w:lang w:val="ro-RO"/>
        </w:rPr>
        <w:t>bursă</w:t>
      </w:r>
      <w:r w:rsidR="007B05B8">
        <w:rPr>
          <w:b/>
          <w:lang w:val="ro-RO"/>
        </w:rPr>
        <w:t xml:space="preserve"> </w:t>
      </w:r>
      <w:r w:rsidR="005173EB" w:rsidRPr="00FE3C33">
        <w:rPr>
          <w:lang w:val="ro-RO"/>
        </w:rPr>
        <w:t>gestion</w:t>
      </w:r>
      <w:r w:rsidR="0008746E">
        <w:rPr>
          <w:lang w:val="ro-RO"/>
        </w:rPr>
        <w:t xml:space="preserve">ată de Solicitant </w:t>
      </w:r>
      <w:r w:rsidR="008628E5">
        <w:rPr>
          <w:lang w:val="ro-RO"/>
        </w:rPr>
        <w:t>în</w:t>
      </w:r>
      <w:r w:rsidR="005173EB" w:rsidRPr="00FE3C33">
        <w:rPr>
          <w:lang w:val="ro-RO"/>
        </w:rPr>
        <w:t xml:space="preserve"> baza unei metodologii</w:t>
      </w:r>
      <w:r w:rsidR="008628E5">
        <w:rPr>
          <w:lang w:val="ro-RO"/>
        </w:rPr>
        <w:t xml:space="preserve"> dezvoltate de acesta</w:t>
      </w:r>
      <w:r w:rsidR="005173EB" w:rsidRPr="00FE3C33">
        <w:rPr>
          <w:lang w:val="ro-RO"/>
        </w:rPr>
        <w:t>.</w:t>
      </w:r>
    </w:p>
    <w:p w14:paraId="68F91FEE" w14:textId="4F5B6E81" w:rsidR="007D76B8" w:rsidRDefault="007D76B8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Valoarea </w:t>
      </w:r>
      <w:r w:rsidR="00C706AC">
        <w:rPr>
          <w:b/>
          <w:lang w:val="ro-RO"/>
        </w:rPr>
        <w:t>standard a bursei este de 200 de euro pe persoană pe lună și</w:t>
      </w:r>
      <w:r w:rsidR="00F737CD">
        <w:rPr>
          <w:b/>
          <w:lang w:val="ro-RO"/>
        </w:rPr>
        <w:t>, în cadrul proiectelor finanțate prin acest apel,</w:t>
      </w:r>
      <w:r w:rsidR="00C706AC">
        <w:rPr>
          <w:b/>
          <w:lang w:val="ro-RO"/>
        </w:rPr>
        <w:t xml:space="preserve"> nu poate </w:t>
      </w:r>
      <w:r w:rsidR="00F737CD">
        <w:rPr>
          <w:b/>
          <w:lang w:val="ro-RO"/>
        </w:rPr>
        <w:t xml:space="preserve">fi acordată pe o perioadă </w:t>
      </w:r>
      <w:r w:rsidR="00CC4EF0">
        <w:rPr>
          <w:b/>
          <w:lang w:val="ro-RO"/>
        </w:rPr>
        <w:t xml:space="preserve">mai mare </w:t>
      </w:r>
      <w:r w:rsidR="00F737CD">
        <w:rPr>
          <w:b/>
          <w:lang w:val="ro-RO"/>
        </w:rPr>
        <w:t>de</w:t>
      </w:r>
      <w:r w:rsidR="00C706AC">
        <w:rPr>
          <w:b/>
          <w:lang w:val="ro-RO"/>
        </w:rPr>
        <w:t xml:space="preserve"> doi ani școlari (24 de luni)</w:t>
      </w:r>
      <w:r w:rsidR="007B05B8">
        <w:rPr>
          <w:lang w:val="ro-RO"/>
        </w:rPr>
        <w:t>.</w:t>
      </w:r>
      <w:r w:rsidR="00D77FEA">
        <w:rPr>
          <w:lang w:val="ro-RO"/>
        </w:rPr>
        <w:t xml:space="preserve"> </w:t>
      </w:r>
    </w:p>
    <w:p w14:paraId="2B70F832" w14:textId="576950BD" w:rsidR="00F737CD" w:rsidRPr="008A1AB7" w:rsidRDefault="00F737CD" w:rsidP="0082047C">
      <w:pPr>
        <w:jc w:val="both"/>
        <w:rPr>
          <w:b/>
          <w:lang w:val="ro-RO"/>
        </w:rPr>
      </w:pPr>
      <w:r>
        <w:rPr>
          <w:lang w:val="ro-RO"/>
        </w:rPr>
        <w:t>Pe parcursul unui an școlar, nu pot fi acordate mai mult de 15 burse per proiect mic, respectiv 50 de burse per proiect mare.</w:t>
      </w:r>
      <w:bookmarkStart w:id="0" w:name="_GoBack"/>
      <w:bookmarkEnd w:id="0"/>
    </w:p>
    <w:p w14:paraId="384AD131" w14:textId="00789999" w:rsidR="005173EB" w:rsidRDefault="005173EB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Cerințe de acces: </w:t>
      </w:r>
      <w:r w:rsidR="00C706AC">
        <w:rPr>
          <w:lang w:val="ro-RO"/>
        </w:rPr>
        <w:t>bursa</w:t>
      </w:r>
      <w:r w:rsidR="00C058D7">
        <w:rPr>
          <w:lang w:val="ro-RO"/>
        </w:rPr>
        <w:t xml:space="preserve"> </w:t>
      </w:r>
      <w:r w:rsidRPr="00FE3C33">
        <w:rPr>
          <w:lang w:val="ro-RO"/>
        </w:rPr>
        <w:t>este acordat</w:t>
      </w:r>
      <w:r w:rsidR="00C706AC">
        <w:rPr>
          <w:lang w:val="ro-RO"/>
        </w:rPr>
        <w:t>ă</w:t>
      </w:r>
      <w:r w:rsidRPr="00FE3C33">
        <w:rPr>
          <w:lang w:val="ro-RO"/>
        </w:rPr>
        <w:t xml:space="preserve"> în </w:t>
      </w:r>
      <w:r w:rsidR="00C058D7">
        <w:rPr>
          <w:lang w:val="ro-RO"/>
        </w:rPr>
        <w:t xml:space="preserve">cadrul proiectului în </w:t>
      </w:r>
      <w:r w:rsidRPr="00FE3C33">
        <w:rPr>
          <w:lang w:val="ro-RO"/>
        </w:rPr>
        <w:t xml:space="preserve">baza </w:t>
      </w:r>
      <w:r w:rsidR="00C058D7">
        <w:rPr>
          <w:lang w:val="ro-RO"/>
        </w:rPr>
        <w:t xml:space="preserve">evaluării performanței fiecărui participant din proiect, </w:t>
      </w:r>
      <w:r w:rsidR="004A28FD">
        <w:rPr>
          <w:lang w:val="ro-RO"/>
        </w:rPr>
        <w:t>în funcție de</w:t>
      </w:r>
      <w:r w:rsidR="00C706AC">
        <w:rPr>
          <w:lang w:val="ro-RO"/>
        </w:rPr>
        <w:t xml:space="preserve"> planul de dezvoltare profesională stabilit împreună cu formatorul/mentorul la începutul programului de formare</w:t>
      </w:r>
      <w:r w:rsidR="00CE679A">
        <w:rPr>
          <w:lang w:val="ro-RO"/>
        </w:rPr>
        <w:t>.</w:t>
      </w:r>
      <w:r w:rsidR="00F737CD">
        <w:rPr>
          <w:lang w:val="ro-RO"/>
        </w:rPr>
        <w:t xml:space="preserve"> Criteriile de performanță trebuie să includă cel puțin următorii doi indicatori:</w:t>
      </w:r>
    </w:p>
    <w:p w14:paraId="780ACAE6" w14:textId="1524B7A1" w:rsidR="00F737CD" w:rsidRPr="00F737CD" w:rsidRDefault="00F737CD" w:rsidP="00F737CD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F737CD">
        <w:rPr>
          <w:lang w:val="ro-RO"/>
        </w:rPr>
        <w:t>creșterea ratei de frecvență școlară a copiilor în situații de risc educațional</w:t>
      </w:r>
      <w:r>
        <w:rPr>
          <w:lang w:val="ro-RO"/>
        </w:rPr>
        <w:t xml:space="preserve"> și</w:t>
      </w:r>
    </w:p>
    <w:p w14:paraId="5116C18E" w14:textId="3CA54EAA" w:rsidR="00F737CD" w:rsidRPr="00F737CD" w:rsidRDefault="00F737CD" w:rsidP="00F737CD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îmbunătățirea performanțelor educaționale ale copiilor din grupa/clasa cadrului didactic care beneficiază de bursă.</w:t>
      </w:r>
    </w:p>
    <w:p w14:paraId="29481593" w14:textId="77777777" w:rsidR="0082047C" w:rsidRPr="00FE3C33" w:rsidRDefault="00EA2C82" w:rsidP="0082047C">
      <w:pPr>
        <w:jc w:val="both"/>
        <w:rPr>
          <w:b/>
          <w:lang w:val="ro-RO"/>
        </w:rPr>
      </w:pPr>
      <w:r w:rsidRPr="00FE3C33">
        <w:rPr>
          <w:b/>
          <w:lang w:val="ro-RO"/>
        </w:rPr>
        <w:t>CERINȚE MIMINE ÎN DEZVOLTAREA  METODOLOGIEI DE ACORDARE</w:t>
      </w:r>
    </w:p>
    <w:p w14:paraId="4D707AE6" w14:textId="7FF1ACA4" w:rsidR="00EA2C82" w:rsidRPr="00FE3C33" w:rsidRDefault="00482DFF" w:rsidP="0082047C">
      <w:pPr>
        <w:jc w:val="both"/>
        <w:rPr>
          <w:lang w:val="ro-RO"/>
        </w:rPr>
      </w:pPr>
      <w:r w:rsidRPr="00FE3C33">
        <w:rPr>
          <w:lang w:val="ro-RO"/>
        </w:rPr>
        <w:t xml:space="preserve">Metodologia de acordare este dezvoltată de </w:t>
      </w:r>
      <w:r w:rsidR="00A853E1">
        <w:rPr>
          <w:lang w:val="ro-RO"/>
        </w:rPr>
        <w:t>Solicitant</w:t>
      </w:r>
      <w:r w:rsidR="00A853E1" w:rsidRPr="00FE3C33">
        <w:rPr>
          <w:lang w:val="ro-RO"/>
        </w:rPr>
        <w:t xml:space="preserve"> </w:t>
      </w:r>
      <w:r w:rsidRPr="00FE3C33">
        <w:rPr>
          <w:lang w:val="ro-RO"/>
        </w:rPr>
        <w:t>și cuprinde informații cu privire la:</w:t>
      </w:r>
    </w:p>
    <w:p w14:paraId="6F27A2DE" w14:textId="5992E60B" w:rsidR="00482DFF" w:rsidRPr="00FE3C33" w:rsidRDefault="00A652B7" w:rsidP="00482DFF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</w:t>
      </w:r>
      <w:r w:rsidR="00482DFF" w:rsidRPr="00FE3C33">
        <w:rPr>
          <w:lang w:val="ro-RO"/>
        </w:rPr>
        <w:t xml:space="preserve">nformații privind </w:t>
      </w:r>
      <w:r w:rsidR="00F737CD">
        <w:rPr>
          <w:lang w:val="ro-RO"/>
        </w:rPr>
        <w:t>eligibilitatea cadrelor didactice pentru burse și obligațiile asumate de acestea</w:t>
      </w:r>
      <w:r w:rsidRPr="00FE3C33">
        <w:rPr>
          <w:lang w:val="ro-RO"/>
        </w:rPr>
        <w:t>;</w:t>
      </w:r>
    </w:p>
    <w:p w14:paraId="693803DB" w14:textId="77777777" w:rsidR="00F737CD" w:rsidRDefault="00F737CD" w:rsidP="00955F36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informații privind constituire</w:t>
      </w:r>
      <w:r>
        <w:rPr>
          <w:lang w:val="ro-RO"/>
        </w:rPr>
        <w:t>a</w:t>
      </w:r>
      <w:r w:rsidRPr="00FE3C33">
        <w:rPr>
          <w:lang w:val="ro-RO"/>
        </w:rPr>
        <w:t xml:space="preserve"> echipei de evaluare</w:t>
      </w:r>
      <w:r>
        <w:rPr>
          <w:lang w:val="ro-RO"/>
        </w:rPr>
        <w:t>, cu evitarea conflictului de interese</w:t>
      </w:r>
      <w:r w:rsidRPr="00FE3C33">
        <w:rPr>
          <w:lang w:val="ro-RO"/>
        </w:rPr>
        <w:t>;</w:t>
      </w:r>
    </w:p>
    <w:p w14:paraId="5EA00C44" w14:textId="24F8E3D1" w:rsidR="00A652B7" w:rsidRPr="00FE3C33" w:rsidRDefault="00A652B7" w:rsidP="00955F36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informații privind criterii</w:t>
      </w:r>
      <w:r w:rsidR="00C058D7">
        <w:rPr>
          <w:lang w:val="ro-RO"/>
        </w:rPr>
        <w:t>le</w:t>
      </w:r>
      <w:r w:rsidRPr="00FE3C33">
        <w:rPr>
          <w:lang w:val="ro-RO"/>
        </w:rPr>
        <w:t xml:space="preserve"> de </w:t>
      </w:r>
      <w:r w:rsidR="00C058D7">
        <w:rPr>
          <w:lang w:val="ro-RO"/>
        </w:rPr>
        <w:t>evalu</w:t>
      </w:r>
      <w:r w:rsidR="00F737CD">
        <w:rPr>
          <w:lang w:val="ro-RO"/>
        </w:rPr>
        <w:t>a</w:t>
      </w:r>
      <w:r w:rsidR="00C058D7">
        <w:rPr>
          <w:lang w:val="ro-RO"/>
        </w:rPr>
        <w:t xml:space="preserve">re și </w:t>
      </w:r>
      <w:r w:rsidRPr="00FE3C33">
        <w:rPr>
          <w:lang w:val="ro-RO"/>
        </w:rPr>
        <w:t xml:space="preserve">selecție </w:t>
      </w:r>
      <w:r w:rsidR="00C058D7">
        <w:rPr>
          <w:lang w:val="ro-RO"/>
        </w:rPr>
        <w:t xml:space="preserve">a </w:t>
      </w:r>
      <w:r w:rsidR="00F737CD">
        <w:rPr>
          <w:lang w:val="ro-RO"/>
        </w:rPr>
        <w:t>beneficiarilor de burse</w:t>
      </w:r>
      <w:r w:rsidR="00C058D7">
        <w:rPr>
          <w:lang w:val="ro-RO"/>
        </w:rPr>
        <w:t xml:space="preserve">, pe parcursul </w:t>
      </w:r>
      <w:r w:rsidR="00F737CD">
        <w:rPr>
          <w:lang w:val="ro-RO"/>
        </w:rPr>
        <w:t>activităților de formare</w:t>
      </w:r>
      <w:r w:rsidR="00955F36" w:rsidRPr="00FE3C33">
        <w:rPr>
          <w:lang w:val="ro-RO"/>
        </w:rPr>
        <w:t>;</w:t>
      </w:r>
      <w:r w:rsidR="00400061" w:rsidRPr="00FE3C33">
        <w:rPr>
          <w:lang w:val="ro-RO"/>
        </w:rPr>
        <w:t xml:space="preserve"> </w:t>
      </w:r>
    </w:p>
    <w:p w14:paraId="6A90BBDA" w14:textId="7B489B0B" w:rsidR="008A1AB7" w:rsidRPr="004A3901" w:rsidRDefault="00221F8F" w:rsidP="004A3901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cerințe de </w:t>
      </w:r>
      <w:r w:rsidR="00C57FD5">
        <w:rPr>
          <w:lang w:val="ro-RO"/>
        </w:rPr>
        <w:t>diseminare a rezultatului competiției</w:t>
      </w:r>
      <w:r w:rsidR="00F737CD">
        <w:rPr>
          <w:lang w:val="ro-RO"/>
        </w:rPr>
        <w:t xml:space="preserve"> pentru burse</w:t>
      </w:r>
      <w:r>
        <w:rPr>
          <w:lang w:val="ro-RO"/>
        </w:rPr>
        <w:t>.</w:t>
      </w:r>
    </w:p>
    <w:p w14:paraId="4AC60306" w14:textId="4882876C" w:rsidR="00400061" w:rsidRPr="00FE3C33" w:rsidRDefault="00400061" w:rsidP="00A652B7">
      <w:pPr>
        <w:jc w:val="both"/>
        <w:rPr>
          <w:lang w:val="ro-RO"/>
        </w:rPr>
      </w:pPr>
      <w:r w:rsidRPr="00FE3C33">
        <w:rPr>
          <w:lang w:val="ro-RO"/>
        </w:rPr>
        <w:t>Metodologia es</w:t>
      </w:r>
      <w:r w:rsidR="00711C0C">
        <w:rPr>
          <w:lang w:val="ro-RO"/>
        </w:rPr>
        <w:t xml:space="preserve">te aprobată la nivelul </w:t>
      </w:r>
      <w:r w:rsidR="007B05B8">
        <w:rPr>
          <w:lang w:val="ro-RO"/>
        </w:rPr>
        <w:t>proiectului</w:t>
      </w:r>
      <w:r w:rsidRPr="00FE3C33">
        <w:rPr>
          <w:lang w:val="ro-RO"/>
        </w:rPr>
        <w:t>.</w:t>
      </w:r>
    </w:p>
    <w:p w14:paraId="296EDD77" w14:textId="77777777" w:rsidR="00E82AD5" w:rsidRPr="00FE3C33" w:rsidRDefault="00E82AD5" w:rsidP="00E82AD5">
      <w:pPr>
        <w:jc w:val="both"/>
      </w:pPr>
    </w:p>
    <w:sectPr w:rsidR="00E82AD5" w:rsidRPr="00FE3C33" w:rsidSect="0076223F">
      <w:headerReference w:type="default" r:id="rId9"/>
      <w:footerReference w:type="default" r:id="rId10"/>
      <w:pgSz w:w="12240" w:h="15840"/>
      <w:pgMar w:top="1440" w:right="1183" w:bottom="1440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40FDC" w14:textId="77777777" w:rsidR="00F737CD" w:rsidRDefault="00F737CD" w:rsidP="00281BE6">
      <w:pPr>
        <w:spacing w:after="0" w:line="240" w:lineRule="auto"/>
      </w:pPr>
      <w:r>
        <w:separator/>
      </w:r>
    </w:p>
  </w:endnote>
  <w:endnote w:type="continuationSeparator" w:id="0">
    <w:p w14:paraId="62710603" w14:textId="77777777" w:rsidR="00F737CD" w:rsidRDefault="00F737CD" w:rsidP="0028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3DB8E" w14:textId="77777777" w:rsidR="00F737CD" w:rsidRDefault="00F737CD" w:rsidP="0076223F">
    <w:pPr>
      <w:pStyle w:val="Footer"/>
      <w:spacing w:before="120"/>
      <w:ind w:right="360"/>
      <w:jc w:val="center"/>
    </w:pPr>
    <w:r w:rsidRPr="00A138D7">
      <w:rPr>
        <w:b/>
      </w:rPr>
      <w:t>Ghidul solicitantului – condiții specifice</w:t>
    </w:r>
    <w:r w:rsidRPr="0076223F">
      <w:t xml:space="preserve"> </w:t>
    </w:r>
  </w:p>
  <w:p w14:paraId="1C9172E2" w14:textId="1A5ABC1E" w:rsidR="00F737CD" w:rsidRDefault="00F737CD" w:rsidP="0076223F">
    <w:pPr>
      <w:pStyle w:val="Footer"/>
      <w:spacing w:before="120"/>
      <w:ind w:right="360"/>
      <w:jc w:val="center"/>
    </w:pPr>
    <w:r>
      <w:t>Programul „Profesori motivați în școli defavorizate”</w:t>
    </w:r>
  </w:p>
  <w:p w14:paraId="0180956C" w14:textId="77777777" w:rsidR="00F737CD" w:rsidRDefault="00F737CD" w:rsidP="009664EF">
    <w:pPr>
      <w:pStyle w:val="Footer"/>
      <w:ind w:right="360"/>
      <w:jc w:val="center"/>
      <w:rPr>
        <w:b/>
      </w:rPr>
    </w:pPr>
  </w:p>
  <w:p w14:paraId="1252351A" w14:textId="714C5428" w:rsidR="00F737CD" w:rsidRPr="009664EF" w:rsidRDefault="00F737CD" w:rsidP="009664EF">
    <w:pPr>
      <w:pStyle w:val="Footer"/>
      <w:ind w:right="360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FC6B8" w14:textId="77777777" w:rsidR="00F737CD" w:rsidRDefault="00F737CD" w:rsidP="00281BE6">
      <w:pPr>
        <w:spacing w:after="0" w:line="240" w:lineRule="auto"/>
      </w:pPr>
      <w:r>
        <w:separator/>
      </w:r>
    </w:p>
  </w:footnote>
  <w:footnote w:type="continuationSeparator" w:id="0">
    <w:p w14:paraId="01064740" w14:textId="77777777" w:rsidR="00F737CD" w:rsidRDefault="00F737CD" w:rsidP="0028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E0148" w14:textId="4ECEEE91" w:rsidR="00F737CD" w:rsidRPr="005173EB" w:rsidRDefault="00F737CD" w:rsidP="00E672C1">
    <w:pPr>
      <w:pStyle w:val="Header"/>
      <w:jc w:val="center"/>
      <w:rPr>
        <w:b/>
        <w:lang w:val="ro-RO"/>
      </w:rPr>
    </w:pPr>
    <w:r w:rsidRPr="005173EB">
      <w:rPr>
        <w:b/>
        <w:lang w:val="ro-RO"/>
      </w:rPr>
      <w:t xml:space="preserve">Anexa  </w:t>
    </w:r>
    <w:r w:rsidR="008E0363">
      <w:rPr>
        <w:b/>
        <w:lang w:val="ro-RO"/>
      </w:rPr>
      <w:t>4</w:t>
    </w:r>
    <w:r w:rsidRPr="005173EB">
      <w:rPr>
        <w:b/>
        <w:lang w:val="ro-RO"/>
      </w:rPr>
      <w:t xml:space="preserve">  ”</w:t>
    </w:r>
    <w:r w:rsidRPr="00CB2D68">
      <w:rPr>
        <w:b/>
        <w:lang w:val="ro-RO"/>
      </w:rPr>
      <w:t xml:space="preserve">Linii directoare </w:t>
    </w:r>
    <w:r>
      <w:rPr>
        <w:b/>
        <w:lang w:val="ro-RO"/>
      </w:rPr>
      <w:t xml:space="preserve">privind elaborarea </w:t>
    </w:r>
    <w:r w:rsidRPr="00CB2D68">
      <w:rPr>
        <w:b/>
        <w:lang w:val="ro-RO"/>
      </w:rPr>
      <w:t>metodo</w:t>
    </w:r>
    <w:r>
      <w:rPr>
        <w:b/>
        <w:lang w:val="ro-RO"/>
      </w:rPr>
      <w:t>logiei de acordare a burselor pentru cadrele didactice</w:t>
    </w:r>
    <w:r w:rsidRPr="005173EB">
      <w:rPr>
        <w:b/>
        <w:lang w:val="ro-RO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B71EE"/>
    <w:multiLevelType w:val="hybridMultilevel"/>
    <w:tmpl w:val="B99C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A01DA"/>
    <w:multiLevelType w:val="hybridMultilevel"/>
    <w:tmpl w:val="7F1AB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A"/>
    <w:rsid w:val="000668EC"/>
    <w:rsid w:val="000731F1"/>
    <w:rsid w:val="0008746E"/>
    <w:rsid w:val="000E5A1E"/>
    <w:rsid w:val="000E65D4"/>
    <w:rsid w:val="000F4FEF"/>
    <w:rsid w:val="00141814"/>
    <w:rsid w:val="001429C5"/>
    <w:rsid w:val="00182783"/>
    <w:rsid w:val="001916C1"/>
    <w:rsid w:val="001D6890"/>
    <w:rsid w:val="00203335"/>
    <w:rsid w:val="00221F8F"/>
    <w:rsid w:val="002246CB"/>
    <w:rsid w:val="0027312A"/>
    <w:rsid w:val="00281BE6"/>
    <w:rsid w:val="002870CE"/>
    <w:rsid w:val="00324779"/>
    <w:rsid w:val="003C1AA6"/>
    <w:rsid w:val="003D755B"/>
    <w:rsid w:val="00400061"/>
    <w:rsid w:val="0042127A"/>
    <w:rsid w:val="00480061"/>
    <w:rsid w:val="00482DFF"/>
    <w:rsid w:val="00484D14"/>
    <w:rsid w:val="00497B4C"/>
    <w:rsid w:val="004A28FD"/>
    <w:rsid w:val="004A3901"/>
    <w:rsid w:val="004F614E"/>
    <w:rsid w:val="005173EB"/>
    <w:rsid w:val="00524D55"/>
    <w:rsid w:val="005571DA"/>
    <w:rsid w:val="0059266C"/>
    <w:rsid w:val="005A549C"/>
    <w:rsid w:val="006E4B8C"/>
    <w:rsid w:val="006F1460"/>
    <w:rsid w:val="00711C0C"/>
    <w:rsid w:val="00717627"/>
    <w:rsid w:val="00757809"/>
    <w:rsid w:val="0076223F"/>
    <w:rsid w:val="00795100"/>
    <w:rsid w:val="007B05B8"/>
    <w:rsid w:val="007C3E4F"/>
    <w:rsid w:val="007D76B8"/>
    <w:rsid w:val="007F1916"/>
    <w:rsid w:val="0082047C"/>
    <w:rsid w:val="008628E5"/>
    <w:rsid w:val="0086750A"/>
    <w:rsid w:val="008A1AB7"/>
    <w:rsid w:val="008E0363"/>
    <w:rsid w:val="00955F36"/>
    <w:rsid w:val="00963CC1"/>
    <w:rsid w:val="009664EF"/>
    <w:rsid w:val="009F1400"/>
    <w:rsid w:val="00A652B7"/>
    <w:rsid w:val="00A853E1"/>
    <w:rsid w:val="00A917B5"/>
    <w:rsid w:val="00B4000F"/>
    <w:rsid w:val="00B40574"/>
    <w:rsid w:val="00B40616"/>
    <w:rsid w:val="00B65CDC"/>
    <w:rsid w:val="00B716BF"/>
    <w:rsid w:val="00B818D5"/>
    <w:rsid w:val="00C058D7"/>
    <w:rsid w:val="00C57FD5"/>
    <w:rsid w:val="00C706AC"/>
    <w:rsid w:val="00C76336"/>
    <w:rsid w:val="00CB2D68"/>
    <w:rsid w:val="00CC4EF0"/>
    <w:rsid w:val="00CE679A"/>
    <w:rsid w:val="00D278C9"/>
    <w:rsid w:val="00D44CD1"/>
    <w:rsid w:val="00D73CE3"/>
    <w:rsid w:val="00D77FEA"/>
    <w:rsid w:val="00D8416E"/>
    <w:rsid w:val="00DB3BA7"/>
    <w:rsid w:val="00DB7638"/>
    <w:rsid w:val="00DE17F3"/>
    <w:rsid w:val="00E54065"/>
    <w:rsid w:val="00E672C1"/>
    <w:rsid w:val="00E82AD5"/>
    <w:rsid w:val="00EA2C82"/>
    <w:rsid w:val="00F059FA"/>
    <w:rsid w:val="00F37F29"/>
    <w:rsid w:val="00F737CD"/>
    <w:rsid w:val="00FE138A"/>
    <w:rsid w:val="00FE3C33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722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2CA88-3C1E-E147-8A31-D46DD497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337</Words>
  <Characters>1921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2 Linii directoare pentru Elaborarea metodologie de acordare a instrumentului de sprijin pentru activitatea didactică</vt:lpstr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Linii directoare pentru Elaborarea metodologie de acordare a instrumentului de sprijin pentru activitatea didactică</dc:title>
  <dc:subject/>
  <dc:creator>Alina Banoiu</dc:creator>
  <cp:keywords/>
  <dc:description/>
  <cp:lastModifiedBy>Alina Seghedi</cp:lastModifiedBy>
  <cp:revision>7</cp:revision>
  <dcterms:created xsi:type="dcterms:W3CDTF">2016-07-22T14:19:00Z</dcterms:created>
  <dcterms:modified xsi:type="dcterms:W3CDTF">2016-07-25T15:40:00Z</dcterms:modified>
</cp:coreProperties>
</file>